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67" w:rsidRPr="00F662B5" w:rsidRDefault="00072367" w:rsidP="00072367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662B5">
        <w:rPr>
          <w:rFonts w:ascii="標楷體" w:eastAsia="標楷體" w:hAnsi="標楷體" w:hint="eastAsia"/>
          <w:sz w:val="36"/>
          <w:szCs w:val="36"/>
        </w:rPr>
        <w:t>中國科技大學藝術與設計作品發表等級表</w:t>
      </w:r>
    </w:p>
    <w:p w:rsidR="000D278E" w:rsidRDefault="000D278E" w:rsidP="000D278E">
      <w:pPr>
        <w:pStyle w:val="a3"/>
        <w:spacing w:line="240" w:lineRule="exact"/>
        <w:ind w:firstLine="204"/>
        <w:jc w:val="right"/>
        <w:rPr>
          <w:rFonts w:ascii="標楷體" w:eastAsia="標楷體" w:hAnsi="標楷體"/>
        </w:rPr>
      </w:pPr>
      <w:r w:rsidRPr="00F662B5">
        <w:rPr>
          <w:rFonts w:ascii="標楷體" w:eastAsia="標楷體" w:hAnsi="標楷體" w:hint="eastAsia"/>
        </w:rPr>
        <w:t>經100學年度第2學期第3次(101年7月9日)教師評審委員會修訂通過</w:t>
      </w:r>
    </w:p>
    <w:p w:rsidR="000D278E" w:rsidRDefault="000D278E" w:rsidP="000D278E">
      <w:pPr>
        <w:pStyle w:val="a3"/>
        <w:spacing w:line="240" w:lineRule="exact"/>
        <w:ind w:firstLine="204"/>
        <w:jc w:val="right"/>
        <w:rPr>
          <w:rFonts w:ascii="標楷體" w:eastAsia="標楷體" w:hAnsi="標楷體"/>
        </w:rPr>
      </w:pPr>
      <w:r w:rsidRPr="00F662B5">
        <w:rPr>
          <w:rFonts w:ascii="標楷體" w:eastAsia="標楷體" w:hAnsi="標楷體" w:hint="eastAsia"/>
        </w:rPr>
        <w:t>經10</w:t>
      </w:r>
      <w:r>
        <w:rPr>
          <w:rFonts w:ascii="標楷體" w:eastAsia="標楷體" w:hAnsi="標楷體" w:hint="eastAsia"/>
        </w:rPr>
        <w:t>1</w:t>
      </w:r>
      <w:r w:rsidRPr="00F662B5">
        <w:rPr>
          <w:rFonts w:ascii="標楷體" w:eastAsia="標楷體" w:hAnsi="標楷體" w:hint="eastAsia"/>
        </w:rPr>
        <w:t>學年度第2學期第3次(10</w:t>
      </w:r>
      <w:r>
        <w:rPr>
          <w:rFonts w:ascii="標楷體" w:eastAsia="標楷體" w:hAnsi="標楷體" w:hint="eastAsia"/>
        </w:rPr>
        <w:t>2</w:t>
      </w:r>
      <w:r w:rsidRPr="00F662B5">
        <w:rPr>
          <w:rFonts w:ascii="標楷體" w:eastAsia="標楷體" w:hAnsi="標楷體" w:hint="eastAsia"/>
        </w:rPr>
        <w:t>年7月</w:t>
      </w:r>
      <w:r>
        <w:rPr>
          <w:rFonts w:ascii="標楷體" w:eastAsia="標楷體" w:hAnsi="標楷體" w:hint="eastAsia"/>
        </w:rPr>
        <w:t>8</w:t>
      </w:r>
      <w:r w:rsidRPr="00F662B5">
        <w:rPr>
          <w:rFonts w:ascii="標楷體" w:eastAsia="標楷體" w:hAnsi="標楷體" w:hint="eastAsia"/>
        </w:rPr>
        <w:t>日)教師評審委員會修訂通過</w:t>
      </w:r>
    </w:p>
    <w:p w:rsidR="000D278E" w:rsidRDefault="000D278E" w:rsidP="000D278E">
      <w:pPr>
        <w:pStyle w:val="a3"/>
        <w:spacing w:line="240" w:lineRule="exact"/>
        <w:ind w:firstLine="204"/>
        <w:jc w:val="right"/>
        <w:rPr>
          <w:rFonts w:ascii="標楷體" w:eastAsia="標楷體" w:hAnsi="標楷體"/>
        </w:rPr>
      </w:pPr>
      <w:r w:rsidRPr="00F662B5">
        <w:rPr>
          <w:rFonts w:ascii="標楷體" w:eastAsia="標楷體" w:hAnsi="標楷體" w:hint="eastAsia"/>
        </w:rPr>
        <w:t>經10</w:t>
      </w:r>
      <w:r>
        <w:rPr>
          <w:rFonts w:ascii="標楷體" w:eastAsia="標楷體" w:hAnsi="標楷體" w:hint="eastAsia"/>
        </w:rPr>
        <w:t>2</w:t>
      </w:r>
      <w:r w:rsidRPr="00F662B5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1</w:t>
      </w:r>
      <w:r w:rsidRPr="00F662B5">
        <w:rPr>
          <w:rFonts w:ascii="標楷體" w:eastAsia="標楷體" w:hAnsi="標楷體" w:hint="eastAsia"/>
        </w:rPr>
        <w:t>學期第</w:t>
      </w:r>
      <w:r>
        <w:rPr>
          <w:rFonts w:ascii="標楷體" w:eastAsia="標楷體" w:hAnsi="標楷體" w:hint="eastAsia"/>
        </w:rPr>
        <w:t>2</w:t>
      </w:r>
      <w:r w:rsidRPr="00F662B5">
        <w:rPr>
          <w:rFonts w:ascii="標楷體" w:eastAsia="標楷體" w:hAnsi="標楷體" w:hint="eastAsia"/>
        </w:rPr>
        <w:t>次(10</w:t>
      </w:r>
      <w:r>
        <w:rPr>
          <w:rFonts w:ascii="標楷體" w:eastAsia="標楷體" w:hAnsi="標楷體" w:hint="eastAsia"/>
        </w:rPr>
        <w:t>2</w:t>
      </w:r>
      <w:r w:rsidRPr="00F662B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11</w:t>
      </w:r>
      <w:r w:rsidRPr="00F662B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11</w:t>
      </w:r>
      <w:r w:rsidRPr="00F662B5">
        <w:rPr>
          <w:rFonts w:ascii="標楷體" w:eastAsia="標楷體" w:hAnsi="標楷體" w:hint="eastAsia"/>
        </w:rPr>
        <w:t>日)教師評審委員會修訂通過</w:t>
      </w:r>
    </w:p>
    <w:p w:rsidR="000D278E" w:rsidRPr="00A07642" w:rsidRDefault="000D278E" w:rsidP="000D278E">
      <w:pPr>
        <w:pStyle w:val="a3"/>
        <w:spacing w:line="240" w:lineRule="exact"/>
        <w:ind w:firstLine="204"/>
        <w:jc w:val="right"/>
        <w:rPr>
          <w:rFonts w:ascii="標楷體" w:eastAsia="標楷體" w:hAnsi="標楷體"/>
        </w:rPr>
      </w:pPr>
      <w:r w:rsidRPr="00F662B5">
        <w:rPr>
          <w:rFonts w:ascii="標楷體" w:eastAsia="標楷體" w:hAnsi="標楷體" w:hint="eastAsia"/>
        </w:rPr>
        <w:t>經10</w:t>
      </w:r>
      <w:r>
        <w:rPr>
          <w:rFonts w:ascii="標楷體" w:eastAsia="標楷體" w:hAnsi="標楷體" w:hint="eastAsia"/>
        </w:rPr>
        <w:t>2</w:t>
      </w:r>
      <w:r w:rsidRPr="00F662B5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2</w:t>
      </w:r>
      <w:r w:rsidRPr="00F662B5">
        <w:rPr>
          <w:rFonts w:ascii="標楷體" w:eastAsia="標楷體" w:hAnsi="標楷體" w:hint="eastAsia"/>
        </w:rPr>
        <w:t>學期第</w:t>
      </w:r>
      <w:r>
        <w:rPr>
          <w:rFonts w:ascii="標楷體" w:eastAsia="標楷體" w:hAnsi="標楷體" w:hint="eastAsia"/>
        </w:rPr>
        <w:t>3</w:t>
      </w:r>
      <w:r w:rsidRPr="00F662B5">
        <w:rPr>
          <w:rFonts w:ascii="標楷體" w:eastAsia="標楷體" w:hAnsi="標楷體" w:hint="eastAsia"/>
        </w:rPr>
        <w:t>次(10</w:t>
      </w:r>
      <w:r>
        <w:rPr>
          <w:rFonts w:ascii="標楷體" w:eastAsia="標楷體" w:hAnsi="標楷體" w:hint="eastAsia"/>
        </w:rPr>
        <w:t>3</w:t>
      </w:r>
      <w:r w:rsidRPr="00F662B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F662B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7</w:t>
      </w:r>
      <w:r w:rsidRPr="00F662B5">
        <w:rPr>
          <w:rFonts w:ascii="標楷體" w:eastAsia="標楷體" w:hAnsi="標楷體" w:hint="eastAsia"/>
        </w:rPr>
        <w:t>日)教師評審委員會修訂通過</w:t>
      </w:r>
    </w:p>
    <w:p w:rsidR="000D278E" w:rsidRDefault="000D278E" w:rsidP="000D278E">
      <w:pPr>
        <w:pStyle w:val="a3"/>
        <w:spacing w:line="240" w:lineRule="exact"/>
        <w:ind w:firstLine="204"/>
        <w:jc w:val="right"/>
        <w:rPr>
          <w:sz w:val="22"/>
        </w:rPr>
      </w:pPr>
      <w:r w:rsidRPr="00F662B5">
        <w:rPr>
          <w:rFonts w:ascii="標楷體" w:eastAsia="標楷體" w:hAnsi="標楷體" w:hint="eastAsia"/>
        </w:rPr>
        <w:t>經10</w:t>
      </w:r>
      <w:r>
        <w:rPr>
          <w:rFonts w:ascii="標楷體" w:eastAsia="標楷體" w:hAnsi="標楷體" w:hint="eastAsia"/>
        </w:rPr>
        <w:t>4</w:t>
      </w:r>
      <w:r w:rsidRPr="00F662B5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2</w:t>
      </w:r>
      <w:r w:rsidRPr="00F662B5">
        <w:rPr>
          <w:rFonts w:ascii="標楷體" w:eastAsia="標楷體" w:hAnsi="標楷體" w:hint="eastAsia"/>
        </w:rPr>
        <w:t>學期第</w:t>
      </w:r>
      <w:r>
        <w:rPr>
          <w:rFonts w:ascii="標楷體" w:eastAsia="標楷體" w:hAnsi="標楷體" w:hint="eastAsia"/>
        </w:rPr>
        <w:t>3</w:t>
      </w:r>
      <w:r w:rsidRPr="00F662B5">
        <w:rPr>
          <w:rFonts w:ascii="標楷體" w:eastAsia="標楷體" w:hAnsi="標楷體" w:hint="eastAsia"/>
        </w:rPr>
        <w:t>次(10</w:t>
      </w:r>
      <w:r>
        <w:rPr>
          <w:rFonts w:ascii="標楷體" w:eastAsia="標楷體" w:hAnsi="標楷體" w:hint="eastAsia"/>
        </w:rPr>
        <w:t>5</w:t>
      </w:r>
      <w:r w:rsidRPr="00F662B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F662B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11</w:t>
      </w:r>
      <w:r w:rsidRPr="00F662B5">
        <w:rPr>
          <w:rFonts w:ascii="標楷體" w:eastAsia="標楷體" w:hAnsi="標楷體" w:hint="eastAsia"/>
        </w:rPr>
        <w:t>日)教師評審委員會修訂通過</w:t>
      </w:r>
      <w:r>
        <w:rPr>
          <w:rFonts w:hint="eastAsia"/>
          <w:sz w:val="22"/>
        </w:rPr>
        <w:t xml:space="preserve"> </w:t>
      </w:r>
    </w:p>
    <w:p w:rsidR="000D278E" w:rsidRDefault="000D278E" w:rsidP="000D278E">
      <w:pPr>
        <w:pStyle w:val="a3"/>
        <w:spacing w:line="240" w:lineRule="exact"/>
        <w:ind w:firstLine="204"/>
        <w:jc w:val="right"/>
        <w:rPr>
          <w:rFonts w:ascii="標楷體" w:eastAsia="標楷體" w:hAnsi="標楷體"/>
        </w:rPr>
      </w:pPr>
      <w:r w:rsidRPr="00F662B5">
        <w:rPr>
          <w:rFonts w:ascii="標楷體" w:eastAsia="標楷體" w:hAnsi="標楷體" w:hint="eastAsia"/>
        </w:rPr>
        <w:t>經</w:t>
      </w:r>
      <w:r>
        <w:rPr>
          <w:rFonts w:ascii="標楷體" w:eastAsia="標楷體" w:hAnsi="標楷體" w:hint="eastAsia"/>
        </w:rPr>
        <w:t>107</w:t>
      </w:r>
      <w:r w:rsidRPr="00F662B5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1</w:t>
      </w:r>
      <w:r w:rsidRPr="00F662B5">
        <w:rPr>
          <w:rFonts w:ascii="標楷體" w:eastAsia="標楷體" w:hAnsi="標楷體" w:hint="eastAsia"/>
        </w:rPr>
        <w:t>學期第</w:t>
      </w:r>
      <w:r>
        <w:rPr>
          <w:rFonts w:ascii="標楷體" w:eastAsia="標楷體" w:hAnsi="標楷體" w:hint="eastAsia"/>
        </w:rPr>
        <w:t>1</w:t>
      </w:r>
      <w:r w:rsidRPr="00F662B5">
        <w:rPr>
          <w:rFonts w:ascii="標楷體" w:eastAsia="標楷體" w:hAnsi="標楷體" w:hint="eastAsia"/>
        </w:rPr>
        <w:t>次(</w:t>
      </w:r>
      <w:r>
        <w:rPr>
          <w:rFonts w:ascii="標楷體" w:eastAsia="標楷體" w:hAnsi="標楷體" w:hint="eastAsia"/>
        </w:rPr>
        <w:t xml:space="preserve"> 107</w:t>
      </w:r>
      <w:r w:rsidRPr="00F662B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8</w:t>
      </w:r>
      <w:r w:rsidRPr="00F662B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</w:t>
      </w:r>
      <w:r w:rsidRPr="00F662B5">
        <w:rPr>
          <w:rFonts w:ascii="標楷體" w:eastAsia="標楷體" w:hAnsi="標楷體" w:hint="eastAsia"/>
        </w:rPr>
        <w:t>日)</w:t>
      </w:r>
      <w:r>
        <w:rPr>
          <w:rFonts w:ascii="標楷體" w:eastAsia="標楷體" w:hAnsi="標楷體" w:hint="eastAsia"/>
        </w:rPr>
        <w:t>臨時</w:t>
      </w:r>
      <w:r w:rsidRPr="00F662B5">
        <w:rPr>
          <w:rFonts w:ascii="標楷體" w:eastAsia="標楷體" w:hAnsi="標楷體" w:hint="eastAsia"/>
        </w:rPr>
        <w:t>教師評審委員會修訂通過</w:t>
      </w:r>
    </w:p>
    <w:p w:rsidR="000D278E" w:rsidRDefault="000D278E" w:rsidP="000D278E">
      <w:pPr>
        <w:pStyle w:val="a3"/>
        <w:spacing w:line="240" w:lineRule="exact"/>
        <w:ind w:firstLine="204"/>
        <w:jc w:val="right"/>
        <w:rPr>
          <w:rFonts w:ascii="標楷體" w:eastAsia="標楷體" w:hAnsi="標楷體"/>
        </w:rPr>
      </w:pPr>
      <w:r w:rsidRPr="00F662B5">
        <w:rPr>
          <w:rFonts w:ascii="標楷體" w:eastAsia="標楷體" w:hAnsi="標楷體" w:hint="eastAsia"/>
        </w:rPr>
        <w:t>經</w:t>
      </w:r>
      <w:r w:rsidR="002636AF">
        <w:rPr>
          <w:rFonts w:ascii="標楷體" w:eastAsia="標楷體" w:hAnsi="標楷體" w:hint="eastAsia"/>
        </w:rPr>
        <w:t>107</w:t>
      </w:r>
      <w:r w:rsidRPr="00F662B5">
        <w:rPr>
          <w:rFonts w:ascii="標楷體" w:eastAsia="標楷體" w:hAnsi="標楷體" w:hint="eastAsia"/>
        </w:rPr>
        <w:t>學年度第</w:t>
      </w:r>
      <w:r w:rsidR="002636AF">
        <w:rPr>
          <w:rFonts w:ascii="標楷體" w:eastAsia="標楷體" w:hAnsi="標楷體" w:hint="eastAsia"/>
        </w:rPr>
        <w:t>2</w:t>
      </w:r>
      <w:r w:rsidRPr="00F662B5">
        <w:rPr>
          <w:rFonts w:ascii="標楷體" w:eastAsia="標楷體" w:hAnsi="標楷體" w:hint="eastAsia"/>
        </w:rPr>
        <w:t>學期第</w:t>
      </w:r>
      <w:r w:rsidR="002636AF">
        <w:rPr>
          <w:rFonts w:ascii="標楷體" w:eastAsia="標楷體" w:hAnsi="標楷體" w:hint="eastAsia"/>
        </w:rPr>
        <w:t>2</w:t>
      </w:r>
      <w:r w:rsidRPr="00F662B5">
        <w:rPr>
          <w:rFonts w:ascii="標楷體" w:eastAsia="標楷體" w:hAnsi="標楷體" w:hint="eastAsia"/>
        </w:rPr>
        <w:t>次(</w:t>
      </w:r>
      <w:r w:rsidR="002636AF">
        <w:rPr>
          <w:rFonts w:ascii="標楷體" w:eastAsia="標楷體" w:hAnsi="標楷體" w:hint="eastAsia"/>
        </w:rPr>
        <w:t>108</w:t>
      </w:r>
      <w:r w:rsidRPr="00F662B5">
        <w:rPr>
          <w:rFonts w:ascii="標楷體" w:eastAsia="標楷體" w:hAnsi="標楷體" w:hint="eastAsia"/>
        </w:rPr>
        <w:t>年</w:t>
      </w:r>
      <w:r w:rsidR="002636AF">
        <w:rPr>
          <w:rFonts w:ascii="標楷體" w:eastAsia="標楷體" w:hAnsi="標楷體" w:hint="eastAsia"/>
        </w:rPr>
        <w:t>7</w:t>
      </w:r>
      <w:r w:rsidRPr="00F662B5">
        <w:rPr>
          <w:rFonts w:ascii="標楷體" w:eastAsia="標楷體" w:hAnsi="標楷體" w:hint="eastAsia"/>
        </w:rPr>
        <w:t>月</w:t>
      </w:r>
      <w:r w:rsidR="002636AF">
        <w:rPr>
          <w:rFonts w:ascii="標楷體" w:eastAsia="標楷體" w:hAnsi="標楷體" w:hint="eastAsia"/>
        </w:rPr>
        <w:t>8</w:t>
      </w:r>
      <w:r w:rsidRPr="00F662B5">
        <w:rPr>
          <w:rFonts w:ascii="標楷體" w:eastAsia="標楷體" w:hAnsi="標楷體" w:hint="eastAsia"/>
        </w:rPr>
        <w:t>日)教師評審委員會修訂通過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"/>
        <w:gridCol w:w="4076"/>
        <w:gridCol w:w="4075"/>
        <w:gridCol w:w="4075"/>
        <w:gridCol w:w="4075"/>
        <w:gridCol w:w="4075"/>
      </w:tblGrid>
      <w:tr w:rsidR="000D278E" w:rsidRPr="009825C9" w:rsidTr="00B8621A">
        <w:trPr>
          <w:trHeight w:val="304"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刊物名稱/發行單位</w:t>
            </w:r>
          </w:p>
          <w:p w:rsidR="000D278E" w:rsidRPr="009825C9" w:rsidRDefault="000D278E" w:rsidP="00B8621A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proofErr w:type="gramStart"/>
            <w:r w:rsidRPr="009825C9">
              <w:rPr>
                <w:rFonts w:hAnsi="標楷體" w:hint="eastAsia"/>
              </w:rPr>
              <w:t>出刊別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國際級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中央級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第一級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第二級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第三級</w:t>
            </w:r>
          </w:p>
        </w:tc>
      </w:tr>
      <w:tr w:rsidR="000D278E" w:rsidRPr="00F03028" w:rsidTr="00B8621A">
        <w:trPr>
          <w:trHeight w:val="622"/>
          <w:jc w:val="center"/>
        </w:trPr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BA4EF3" w:rsidRDefault="000D278E" w:rsidP="00B8621A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BA4EF3">
              <w:rPr>
                <w:rFonts w:hAnsi="標楷體" w:hint="eastAsia"/>
              </w:rPr>
              <w:t>作品於國際級大展中展出或演出。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BA4EF3" w:rsidRDefault="000D278E" w:rsidP="00B8621A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BA4EF3">
              <w:rPr>
                <w:rFonts w:hAnsi="標楷體" w:hint="eastAsia"/>
              </w:rPr>
              <w:t>作品於</w:t>
            </w:r>
            <w:proofErr w:type="gramStart"/>
            <w:r w:rsidRPr="00BA4EF3">
              <w:rPr>
                <w:rFonts w:hAnsi="標楷體" w:hint="eastAsia"/>
              </w:rPr>
              <w:t>中央級展演</w:t>
            </w:r>
            <w:proofErr w:type="gramEnd"/>
            <w:r w:rsidRPr="00BA4EF3">
              <w:rPr>
                <w:rFonts w:hAnsi="標楷體" w:hint="eastAsia"/>
              </w:rPr>
              <w:t>場中展出或演出。</w:t>
            </w: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BA4EF3" w:rsidRDefault="000D278E" w:rsidP="00B8621A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BA4EF3">
              <w:rPr>
                <w:rFonts w:hAnsi="標楷體" w:hint="eastAsia"/>
              </w:rPr>
              <w:t>作品於直轄市政府具審查制度展演場中展出或演出。</w:t>
            </w: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BA4EF3" w:rsidRDefault="000D278E" w:rsidP="00B8621A">
            <w:pPr>
              <w:pStyle w:val="Default"/>
              <w:spacing w:line="300" w:lineRule="exact"/>
              <w:jc w:val="both"/>
              <w:rPr>
                <w:rFonts w:hAnsi="標楷體"/>
                <w:spacing w:val="-8"/>
              </w:rPr>
            </w:pPr>
            <w:r w:rsidRPr="00BA4EF3">
              <w:rPr>
                <w:rFonts w:hAnsi="標楷體" w:hint="eastAsia"/>
                <w:spacing w:val="-8"/>
              </w:rPr>
              <w:t>作品於地方縣市政府具審查制度展演</w:t>
            </w:r>
            <w:proofErr w:type="gramStart"/>
            <w:r w:rsidRPr="00BA4EF3">
              <w:rPr>
                <w:rFonts w:hAnsi="標楷體" w:hint="eastAsia"/>
                <w:spacing w:val="-8"/>
              </w:rPr>
              <w:t>場或績優</w:t>
            </w:r>
            <w:proofErr w:type="gramEnd"/>
            <w:r w:rsidRPr="00BA4EF3">
              <w:rPr>
                <w:rFonts w:hAnsi="標楷體" w:hint="eastAsia"/>
                <w:spacing w:val="-8"/>
              </w:rPr>
              <w:t>美術館中展出或演出。</w:t>
            </w: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BA4EF3" w:rsidRDefault="000D278E" w:rsidP="00B8621A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BA4EF3">
              <w:rPr>
                <w:rFonts w:hAnsi="標楷體" w:hint="eastAsia"/>
              </w:rPr>
              <w:t>作品於縣市政府次級展演場或私人展演場中展出或演出。</w:t>
            </w:r>
          </w:p>
        </w:tc>
      </w:tr>
      <w:tr w:rsidR="000D278E" w:rsidRPr="009825C9" w:rsidTr="00B8621A">
        <w:trPr>
          <w:trHeight w:val="62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80" w:lineRule="exact"/>
              <w:jc w:val="center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藝術展場</w:t>
            </w:r>
          </w:p>
          <w:p w:rsidR="000D278E" w:rsidRPr="009825C9" w:rsidRDefault="000D278E" w:rsidP="00B8621A">
            <w:pPr>
              <w:pStyle w:val="Default"/>
              <w:spacing w:line="380" w:lineRule="exact"/>
              <w:jc w:val="center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名稱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8E" w:rsidRPr="00C035B7" w:rsidRDefault="000D278E" w:rsidP="00B8621A">
            <w:pPr>
              <w:pStyle w:val="Default"/>
              <w:spacing w:line="380" w:lineRule="exact"/>
              <w:jc w:val="both"/>
              <w:rPr>
                <w:rFonts w:hAnsi="標楷體"/>
                <w:color w:val="auto"/>
              </w:rPr>
            </w:pPr>
            <w:r w:rsidRPr="00C035B7">
              <w:rPr>
                <w:rFonts w:hint="eastAsia"/>
                <w:color w:val="auto"/>
              </w:rPr>
              <w:t>1.</w:t>
            </w:r>
            <w:r w:rsidRPr="00C035B7">
              <w:rPr>
                <w:rFonts w:hAnsi="標楷體" w:hint="eastAsia"/>
                <w:color w:val="auto"/>
              </w:rPr>
              <w:t>展</w:t>
            </w:r>
            <w:r w:rsidRPr="00C035B7">
              <w:rPr>
                <w:rFonts w:hint="eastAsia"/>
                <w:color w:val="auto"/>
              </w:rPr>
              <w:t>覽</w:t>
            </w:r>
            <w:r w:rsidRPr="00C035B7">
              <w:rPr>
                <w:rFonts w:hAnsi="標楷體" w:hint="eastAsia"/>
                <w:color w:val="auto"/>
              </w:rPr>
              <w:t>：</w:t>
            </w:r>
          </w:p>
          <w:p w:rsidR="000D278E" w:rsidRPr="00C035B7" w:rsidRDefault="000D278E" w:rsidP="00B8621A">
            <w:pPr>
              <w:pStyle w:val="Default"/>
              <w:spacing w:line="380" w:lineRule="exact"/>
              <w:ind w:leftChars="132" w:left="287" w:firstLineChars="1" w:firstLine="2"/>
              <w:jc w:val="both"/>
              <w:rPr>
                <w:color w:val="auto"/>
              </w:rPr>
            </w:pPr>
            <w:r w:rsidRPr="00C035B7">
              <w:rPr>
                <w:rFonts w:hint="eastAsia"/>
                <w:color w:val="auto"/>
              </w:rPr>
              <w:t>威尼斯雙年展、德國文件大展、台北美術雙年展、三義國際木雕藝術</w:t>
            </w:r>
            <w:proofErr w:type="gramStart"/>
            <w:r w:rsidRPr="00C035B7">
              <w:rPr>
                <w:rFonts w:hint="eastAsia"/>
                <w:color w:val="auto"/>
              </w:rPr>
              <w:t>特</w:t>
            </w:r>
            <w:proofErr w:type="gramEnd"/>
            <w:r w:rsidRPr="00C035B7">
              <w:rPr>
                <w:rFonts w:hint="eastAsia"/>
                <w:color w:val="auto"/>
              </w:rPr>
              <w:t>展、亞洲雙年展、上海雙年展、澳洲三年展、成都雙年展、新加坡雙年展、巴西雙年展、里昂雙年展、西班牙拱之大展、日本福岡雙年展、台北國際素描版畫雙年展、花蓮國際石雕藝術展，或同等級之大展。</w:t>
            </w:r>
          </w:p>
          <w:p w:rsidR="000D278E" w:rsidRPr="00C035B7" w:rsidRDefault="000D278E" w:rsidP="00B8621A">
            <w:pPr>
              <w:pStyle w:val="Default"/>
              <w:spacing w:line="380" w:lineRule="exact"/>
              <w:jc w:val="both"/>
              <w:rPr>
                <w:color w:val="auto"/>
              </w:rPr>
            </w:pPr>
            <w:r w:rsidRPr="00C035B7">
              <w:rPr>
                <w:rFonts w:hint="eastAsia"/>
                <w:color w:val="auto"/>
              </w:rPr>
              <w:t>2.動畫展及影展</w:t>
            </w:r>
          </w:p>
          <w:p w:rsidR="000D278E" w:rsidRPr="00E93B11" w:rsidRDefault="000D278E" w:rsidP="00B8621A">
            <w:pPr>
              <w:pStyle w:val="Default"/>
              <w:spacing w:line="380" w:lineRule="exact"/>
              <w:ind w:leftChars="133" w:left="289"/>
              <w:jc w:val="both"/>
              <w:rPr>
                <w:color w:val="FF0000"/>
                <w:u w:val="single"/>
              </w:rPr>
            </w:pPr>
            <w:r w:rsidRPr="00C035B7">
              <w:rPr>
                <w:rFonts w:hint="eastAsia"/>
                <w:color w:val="auto"/>
              </w:rPr>
              <w:t>美國ACM SIGGRAPH電腦動畫展、荷蘭動畫展、加拿大渥太華國際動畫影展、法國安錫動畫影展、德國柏林短片影展、義大利I CASTELLI 動畫影展、日本廣島國際動畫影展、澳洲墨爾本國際動畫影展</w:t>
            </w:r>
            <w:r w:rsidRPr="00D977DF">
              <w:rPr>
                <w:rFonts w:hint="eastAsia"/>
              </w:rPr>
              <w:t>，</w:t>
            </w:r>
            <w:r w:rsidRPr="00D977DF">
              <w:rPr>
                <w:rFonts w:hAnsi="標楷體" w:hint="eastAsia"/>
              </w:rPr>
              <w:t>文化部影視與流行音樂產業局之「電影事業及電影從業人員參加國際影展獎勵輔導執行要點」所列第一類及第二類國際影展</w:t>
            </w:r>
            <w:r w:rsidRPr="00BA4EF3">
              <w:rPr>
                <w:rFonts w:hAnsi="標楷體" w:hint="eastAsia"/>
                <w:shd w:val="clear" w:color="auto" w:fill="FFFFFF"/>
              </w:rPr>
              <w:t>，</w:t>
            </w:r>
            <w:r w:rsidRPr="00C035B7">
              <w:rPr>
                <w:rFonts w:hint="eastAsia"/>
                <w:color w:val="auto"/>
              </w:rPr>
              <w:t>或同等級之展覽。</w:t>
            </w:r>
          </w:p>
          <w:p w:rsidR="000D278E" w:rsidRPr="00C035B7" w:rsidRDefault="000D278E" w:rsidP="00B8621A">
            <w:pPr>
              <w:pStyle w:val="Default"/>
              <w:spacing w:line="380" w:lineRule="exact"/>
              <w:jc w:val="both"/>
              <w:rPr>
                <w:color w:val="auto"/>
              </w:rPr>
            </w:pPr>
            <w:r w:rsidRPr="00C035B7">
              <w:rPr>
                <w:rFonts w:hint="eastAsia"/>
                <w:color w:val="auto"/>
              </w:rPr>
              <w:t>3.競賽</w:t>
            </w:r>
          </w:p>
          <w:p w:rsidR="000D278E" w:rsidRPr="00C035B7" w:rsidRDefault="000D278E" w:rsidP="00B8621A">
            <w:pPr>
              <w:pStyle w:val="Default"/>
              <w:spacing w:line="380" w:lineRule="exact"/>
              <w:ind w:leftChars="132" w:left="287" w:firstLineChars="1" w:firstLine="2"/>
              <w:jc w:val="both"/>
              <w:rPr>
                <w:rFonts w:hAnsi="標楷體"/>
                <w:color w:val="auto"/>
                <w:u w:val="single"/>
              </w:rPr>
            </w:pPr>
            <w:r w:rsidRPr="00C035B7">
              <w:rPr>
                <w:rFonts w:hint="eastAsia"/>
                <w:color w:val="auto"/>
              </w:rPr>
              <w:t>英國倫敦國際獎、奧地利國際電子藝術競賽、德國紅點設計獎、日本大阪國際設計競賽、日本名古屋國際設計競賽、美國傑出工業設計獎、英國設計與藝術指導協會、德國</w:t>
            </w:r>
            <w:proofErr w:type="spellStart"/>
            <w:r w:rsidRPr="00C035B7">
              <w:rPr>
                <w:rFonts w:hint="eastAsia"/>
                <w:color w:val="auto"/>
              </w:rPr>
              <w:t>iF</w:t>
            </w:r>
            <w:proofErr w:type="spellEnd"/>
            <w:r w:rsidRPr="00C035B7">
              <w:rPr>
                <w:rFonts w:hint="eastAsia"/>
                <w:color w:val="auto"/>
              </w:rPr>
              <w:t>獎，或同等級之競賽。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8E" w:rsidRPr="00C035B7" w:rsidRDefault="000D278E" w:rsidP="00B8621A">
            <w:pPr>
              <w:pStyle w:val="Default"/>
              <w:spacing w:line="380" w:lineRule="exact"/>
              <w:jc w:val="both"/>
              <w:rPr>
                <w:rFonts w:hAnsi="標楷體"/>
                <w:color w:val="auto"/>
              </w:rPr>
            </w:pPr>
            <w:r w:rsidRPr="00C035B7">
              <w:rPr>
                <w:rFonts w:hAnsi="標楷體" w:hint="eastAsia"/>
                <w:color w:val="auto"/>
              </w:rPr>
              <w:t>1.中央級藝術展演場名稱：</w:t>
            </w:r>
            <w:r w:rsidRPr="00C035B7">
              <w:rPr>
                <w:rFonts w:hAnsi="標楷體"/>
                <w:color w:val="auto"/>
              </w:rPr>
              <w:t xml:space="preserve"> </w:t>
            </w:r>
          </w:p>
          <w:p w:rsidR="000D278E" w:rsidRPr="00C035B7" w:rsidRDefault="000D278E" w:rsidP="00B8621A">
            <w:pPr>
              <w:pStyle w:val="Default"/>
              <w:spacing w:line="380" w:lineRule="exact"/>
              <w:ind w:leftChars="73" w:left="161" w:hangingChars="1" w:hanging="2"/>
              <w:jc w:val="both"/>
              <w:rPr>
                <w:rFonts w:hAnsi="標楷體" w:cs="TT4BE5o00"/>
                <w:color w:val="auto"/>
                <w:sz w:val="28"/>
              </w:rPr>
            </w:pPr>
            <w:r w:rsidRPr="00C035B7">
              <w:rPr>
                <w:rFonts w:hint="eastAsia"/>
                <w:color w:val="auto"/>
                <w:szCs w:val="23"/>
              </w:rPr>
              <w:t>國立歷史博物館、國父紀念館、國立藝術教育館、國立台灣美術館、國立中正紀念堂中正藝廊及</w:t>
            </w:r>
            <w:r w:rsidRPr="0057129A">
              <w:rPr>
                <w:rFonts w:hint="eastAsia"/>
                <w:color w:val="auto"/>
                <w:szCs w:val="23"/>
              </w:rPr>
              <w:t>國家兩廳院(含國家戲劇院、實驗劇場、國家音樂廳、演奏廳)</w:t>
            </w:r>
            <w:r w:rsidRPr="00C035B7">
              <w:rPr>
                <w:rFonts w:hint="eastAsia"/>
                <w:color w:val="auto"/>
                <w:szCs w:val="23"/>
              </w:rPr>
              <w:t>、三義國家木雕博物館</w:t>
            </w:r>
            <w:r w:rsidRPr="00C035B7">
              <w:rPr>
                <w:rFonts w:ascii="TT4BE5o00" w:hAnsi="TT4BE5o00" w:cs="TT4BE5o00" w:hint="eastAsia"/>
                <w:color w:val="auto"/>
                <w:szCs w:val="23"/>
              </w:rPr>
              <w:t>、</w:t>
            </w:r>
            <w:r w:rsidRPr="002636AF">
              <w:rPr>
                <w:rFonts w:hint="eastAsia"/>
                <w:color w:val="auto"/>
                <w:szCs w:val="23"/>
              </w:rPr>
              <w:t>國立傳統藝術中心、鶯歌陶瓷博物館、新北市客家文化園區、港區文化中心、國家人權博物館、台北市立美術館等</w:t>
            </w:r>
            <w:r w:rsidRPr="00C035B7">
              <w:rPr>
                <w:rFonts w:hint="eastAsia"/>
                <w:color w:val="auto"/>
              </w:rPr>
              <w:t>，或同等級之展場。</w:t>
            </w:r>
          </w:p>
          <w:p w:rsidR="000D278E" w:rsidRDefault="000D278E" w:rsidP="00B8621A">
            <w:pPr>
              <w:pStyle w:val="Default"/>
              <w:spacing w:line="380" w:lineRule="exact"/>
              <w:ind w:left="174" w:hangingChars="80" w:hanging="174"/>
              <w:jc w:val="both"/>
              <w:rPr>
                <w:rFonts w:hAnsi="標楷體"/>
                <w:color w:val="auto"/>
              </w:rPr>
            </w:pPr>
            <w:r w:rsidRPr="00C035B7">
              <w:rPr>
                <w:rFonts w:hAnsi="標楷體" w:hint="eastAsia"/>
                <w:color w:val="auto"/>
              </w:rPr>
              <w:t>2.中央級藝術展演場聯展，獲1/6點數，其他級(除直轄市一級外)聯展無。</w:t>
            </w:r>
          </w:p>
          <w:p w:rsidR="000D278E" w:rsidRPr="00D977DF" w:rsidRDefault="000D278E" w:rsidP="00B8621A">
            <w:pPr>
              <w:pStyle w:val="Default"/>
              <w:spacing w:line="0" w:lineRule="atLeast"/>
              <w:ind w:left="217" w:hangingChars="100" w:hanging="217"/>
              <w:jc w:val="both"/>
              <w:rPr>
                <w:rFonts w:hAnsi="標楷體"/>
              </w:rPr>
            </w:pPr>
            <w:r w:rsidRPr="00D977DF">
              <w:rPr>
                <w:rFonts w:hAnsi="標楷體" w:hint="eastAsia"/>
              </w:rPr>
              <w:t>3.中央級影展名稱： 金馬影展、台北影展、高雄電影青春影展、全國性電視台播出、全國性電影院播出。</w:t>
            </w:r>
          </w:p>
          <w:p w:rsidR="000D278E" w:rsidRPr="00D977DF" w:rsidRDefault="000D278E" w:rsidP="00B8621A">
            <w:pPr>
              <w:pStyle w:val="Default"/>
              <w:spacing w:line="0" w:lineRule="atLeast"/>
              <w:ind w:left="217" w:hangingChars="100" w:hanging="217"/>
              <w:jc w:val="both"/>
              <w:rPr>
                <w:rFonts w:hAnsi="標楷體"/>
              </w:rPr>
            </w:pPr>
            <w:r w:rsidRPr="00D977DF">
              <w:rPr>
                <w:rFonts w:hAnsi="標楷體" w:hint="eastAsia"/>
              </w:rPr>
              <w:t>4.競賽類：金馬獎、金鐘獎、金曲獎、台北電影節。</w:t>
            </w:r>
          </w:p>
          <w:p w:rsidR="000D278E" w:rsidRPr="00D977DF" w:rsidRDefault="000D278E" w:rsidP="00B8621A">
            <w:pPr>
              <w:pStyle w:val="Default"/>
              <w:spacing w:line="0" w:lineRule="atLeast"/>
              <w:ind w:left="217" w:hangingChars="100" w:hanging="217"/>
              <w:jc w:val="both"/>
              <w:rPr>
                <w:rFonts w:hAnsi="標楷體"/>
              </w:rPr>
            </w:pPr>
            <w:r w:rsidRPr="00D977DF">
              <w:rPr>
                <w:rFonts w:hAnsi="標楷體" w:hint="eastAsia"/>
              </w:rPr>
              <w:t xml:space="preserve">  各類獎項、高雄電影節各類獎項、金穗獎。</w:t>
            </w:r>
          </w:p>
          <w:p w:rsidR="000D278E" w:rsidRPr="00D977DF" w:rsidRDefault="000D278E" w:rsidP="00B8621A">
            <w:pPr>
              <w:pStyle w:val="Default"/>
              <w:spacing w:line="0" w:lineRule="atLeast"/>
              <w:ind w:left="217" w:hangingChars="100" w:hanging="217"/>
              <w:jc w:val="both"/>
              <w:rPr>
                <w:rFonts w:hAnsi="標楷體"/>
              </w:rPr>
            </w:pPr>
            <w:r w:rsidRPr="00D977DF">
              <w:rPr>
                <w:rFonts w:hAnsi="標楷體" w:hint="eastAsia"/>
              </w:rPr>
              <w:t>5.國際影展</w:t>
            </w:r>
          </w:p>
          <w:p w:rsidR="000D278E" w:rsidRPr="00C035B7" w:rsidRDefault="000D278E" w:rsidP="00B8621A">
            <w:pPr>
              <w:pStyle w:val="Default"/>
              <w:spacing w:line="380" w:lineRule="exact"/>
              <w:ind w:left="174" w:hangingChars="80" w:hanging="174"/>
              <w:jc w:val="both"/>
              <w:rPr>
                <w:rFonts w:hAnsi="標楷體"/>
                <w:color w:val="auto"/>
              </w:rPr>
            </w:pPr>
            <w:r w:rsidRPr="00D977DF">
              <w:rPr>
                <w:rFonts w:hAnsi="標楷體" w:hint="eastAsia"/>
              </w:rPr>
              <w:t xml:space="preserve">  文化部影視與流行音樂產業局之「電影事業及電影從業人員參加國際影展獎勵輔導執行要點」所列第三類及第四類國際影展</w:t>
            </w:r>
            <w:r w:rsidR="00CB1627" w:rsidRPr="00D977DF">
              <w:rPr>
                <w:rFonts w:hAnsi="標楷體" w:hint="eastAsia"/>
              </w:rPr>
              <w:t>、休士頓國際影展(</w:t>
            </w:r>
            <w:proofErr w:type="spellStart"/>
            <w:r w:rsidR="00CB1627" w:rsidRPr="00D977DF">
              <w:rPr>
                <w:rFonts w:hAnsi="標楷體" w:hint="eastAsia"/>
              </w:rPr>
              <w:t>WorldFest</w:t>
            </w:r>
            <w:proofErr w:type="spellEnd"/>
            <w:r w:rsidR="00CB1627" w:rsidRPr="00D977DF">
              <w:rPr>
                <w:rFonts w:hAnsi="標楷體" w:hint="eastAsia"/>
              </w:rPr>
              <w:t>)</w:t>
            </w:r>
            <w:r w:rsidRPr="00D977DF">
              <w:rPr>
                <w:rFonts w:hAnsi="標楷體" w:hint="eastAsia"/>
              </w:rPr>
              <w:t>，或同等級之影展。</w:t>
            </w: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78E" w:rsidRPr="00C035B7" w:rsidRDefault="000D278E" w:rsidP="00B8621A">
            <w:pPr>
              <w:pStyle w:val="Default"/>
              <w:spacing w:line="380" w:lineRule="exact"/>
              <w:ind w:left="298" w:hangingChars="137" w:hanging="298"/>
              <w:jc w:val="both"/>
              <w:rPr>
                <w:rFonts w:hAnsi="標楷體"/>
                <w:color w:val="auto"/>
              </w:rPr>
            </w:pPr>
            <w:r w:rsidRPr="00C035B7">
              <w:rPr>
                <w:rFonts w:hAnsi="標楷體" w:hint="eastAsia"/>
                <w:color w:val="auto"/>
              </w:rPr>
              <w:t>1.直轄市政府</w:t>
            </w:r>
            <w:proofErr w:type="gramStart"/>
            <w:r w:rsidRPr="00C035B7">
              <w:rPr>
                <w:rFonts w:hAnsi="標楷體" w:hint="eastAsia"/>
                <w:color w:val="auto"/>
              </w:rPr>
              <w:t>所轄具審查</w:t>
            </w:r>
            <w:proofErr w:type="gramEnd"/>
            <w:r w:rsidRPr="00C035B7">
              <w:rPr>
                <w:rFonts w:hAnsi="標楷體" w:hint="eastAsia"/>
                <w:color w:val="auto"/>
              </w:rPr>
              <w:t>制度之直屬展覽</w:t>
            </w:r>
            <w:r w:rsidRPr="00C035B7">
              <w:rPr>
                <w:rFonts w:hAnsi="標楷體"/>
                <w:color w:val="auto"/>
              </w:rPr>
              <w:t>(</w:t>
            </w:r>
            <w:r w:rsidRPr="00C035B7">
              <w:rPr>
                <w:rFonts w:hAnsi="標楷體" w:hint="eastAsia"/>
                <w:color w:val="auto"/>
              </w:rPr>
              <w:t>演</w:t>
            </w:r>
            <w:r w:rsidRPr="00C035B7">
              <w:rPr>
                <w:rFonts w:hAnsi="標楷體"/>
                <w:color w:val="auto"/>
              </w:rPr>
              <w:t>)</w:t>
            </w:r>
            <w:r w:rsidRPr="00C035B7">
              <w:rPr>
                <w:rFonts w:hAnsi="標楷體" w:hint="eastAsia"/>
                <w:color w:val="auto"/>
              </w:rPr>
              <w:t>廳</w:t>
            </w:r>
            <w:r w:rsidRPr="00C035B7">
              <w:rPr>
                <w:rFonts w:hAnsi="標楷體"/>
                <w:color w:val="auto"/>
              </w:rPr>
              <w:t>:</w:t>
            </w:r>
          </w:p>
          <w:p w:rsidR="000D278E" w:rsidRPr="00C035B7" w:rsidRDefault="000D278E" w:rsidP="00B8621A">
            <w:pPr>
              <w:pStyle w:val="Default"/>
              <w:spacing w:line="380" w:lineRule="exact"/>
              <w:ind w:leftChars="131" w:left="285" w:firstLine="2"/>
              <w:jc w:val="both"/>
              <w:rPr>
                <w:rFonts w:hAnsi="標楷體"/>
                <w:color w:val="auto"/>
              </w:rPr>
            </w:pPr>
            <w:r w:rsidRPr="00C035B7">
              <w:rPr>
                <w:rFonts w:hint="eastAsia"/>
                <w:color w:val="auto"/>
              </w:rPr>
              <w:t>市立社教館、新北市藝文中心</w:t>
            </w:r>
            <w:r w:rsidRPr="00C035B7">
              <w:rPr>
                <w:color w:val="auto"/>
              </w:rPr>
              <w:t>、</w:t>
            </w:r>
            <w:r w:rsidRPr="00C035B7">
              <w:rPr>
                <w:rFonts w:hint="eastAsia"/>
                <w:color w:val="auto"/>
              </w:rPr>
              <w:t>新莊文化藝術中心、大墩文化中心、葫蘆</w:t>
            </w:r>
            <w:proofErr w:type="gramStart"/>
            <w:r w:rsidRPr="00C035B7">
              <w:rPr>
                <w:rFonts w:hint="eastAsia"/>
                <w:color w:val="auto"/>
              </w:rPr>
              <w:t>墩</w:t>
            </w:r>
            <w:proofErr w:type="gramEnd"/>
            <w:r w:rsidRPr="00C035B7">
              <w:rPr>
                <w:rFonts w:hint="eastAsia"/>
                <w:color w:val="auto"/>
              </w:rPr>
              <w:t>文化中心、台南市立文化中心</w:t>
            </w:r>
            <w:r w:rsidRPr="00C035B7">
              <w:rPr>
                <w:color w:val="auto"/>
              </w:rPr>
              <w:t>、</w:t>
            </w:r>
            <w:r w:rsidRPr="00C035B7">
              <w:rPr>
                <w:rFonts w:hint="eastAsia"/>
                <w:color w:val="auto"/>
              </w:rPr>
              <w:t>台南生活美學館、高雄市立美術館</w:t>
            </w:r>
            <w:r w:rsidRPr="00C035B7">
              <w:rPr>
                <w:color w:val="auto"/>
              </w:rPr>
              <w:t>、</w:t>
            </w:r>
            <w:r w:rsidRPr="00C035B7">
              <w:rPr>
                <w:rFonts w:hint="eastAsia"/>
                <w:color w:val="auto"/>
              </w:rPr>
              <w:t>高雄市文化中心，或同等級之展覽(演)廳。</w:t>
            </w:r>
          </w:p>
          <w:p w:rsidR="000D278E" w:rsidRPr="00C035B7" w:rsidRDefault="000D278E" w:rsidP="00B8621A">
            <w:pPr>
              <w:pStyle w:val="Default"/>
              <w:spacing w:line="380" w:lineRule="exact"/>
              <w:ind w:left="298" w:hangingChars="137" w:hanging="298"/>
              <w:jc w:val="both"/>
              <w:rPr>
                <w:color w:val="auto"/>
              </w:rPr>
            </w:pPr>
            <w:r w:rsidRPr="00C035B7">
              <w:rPr>
                <w:rFonts w:hint="eastAsia"/>
                <w:color w:val="auto"/>
              </w:rPr>
              <w:t>2.動畫展、影展及設計展覽</w:t>
            </w:r>
          </w:p>
          <w:p w:rsidR="000D278E" w:rsidRPr="00D977DF" w:rsidRDefault="000D278E" w:rsidP="00B8621A">
            <w:pPr>
              <w:pStyle w:val="Default"/>
              <w:spacing w:line="0" w:lineRule="atLeast"/>
              <w:jc w:val="both"/>
              <w:rPr>
                <w:u w:val="single"/>
              </w:rPr>
            </w:pPr>
            <w:r w:rsidRPr="00C035B7">
              <w:rPr>
                <w:rFonts w:hint="eastAsia"/>
                <w:color w:val="auto"/>
              </w:rPr>
              <w:t>SIGGRAPH ASIA電腦動畫影展、波蘭華沙國際海報雙年展、捷克布魯諾國際平面設計雙年展、日本富山國際海報三年展、義大利波隆那國際兒童書插畫展、墨西哥國際海報雙年展、韓國國際海報雙年展</w:t>
            </w:r>
            <w:r w:rsidRPr="00D977DF">
              <w:rPr>
                <w:rFonts w:ascii="新細明體" w:eastAsia="新細明體" w:hAnsi="新細明體" w:hint="eastAsia"/>
              </w:rPr>
              <w:t>、</w:t>
            </w:r>
            <w:r w:rsidRPr="00D977DF">
              <w:rPr>
                <w:rFonts w:hAnsi="標楷體" w:hint="eastAsia"/>
              </w:rPr>
              <w:t>桃園電影節、</w:t>
            </w:r>
            <w:r w:rsidRPr="00D977DF">
              <w:rPr>
                <w:rFonts w:hAnsi="標楷體" w:cs="Arial"/>
                <w:shd w:val="clear" w:color="auto" w:fill="FFFFFF"/>
              </w:rPr>
              <w:t>台灣國際勞工影展</w:t>
            </w:r>
            <w:r w:rsidRPr="00D977DF">
              <w:rPr>
                <w:rFonts w:hAnsi="標楷體" w:cs="Arial" w:hint="eastAsia"/>
                <w:shd w:val="clear" w:color="auto" w:fill="FFFFFF"/>
              </w:rPr>
              <w:t>、台中國際動畫影展</w:t>
            </w:r>
            <w:r w:rsidRPr="00D977DF">
              <w:rPr>
                <w:rFonts w:hint="eastAsia"/>
              </w:rPr>
              <w:t>，或同等級之展覽。</w:t>
            </w:r>
          </w:p>
          <w:p w:rsidR="000D278E" w:rsidRPr="00C035B7" w:rsidRDefault="000D278E" w:rsidP="00B8621A">
            <w:pPr>
              <w:pStyle w:val="Default"/>
              <w:spacing w:line="380" w:lineRule="exact"/>
              <w:ind w:left="298" w:hangingChars="137" w:hanging="298"/>
              <w:jc w:val="both"/>
              <w:rPr>
                <w:color w:val="auto"/>
              </w:rPr>
            </w:pPr>
            <w:r w:rsidRPr="00C035B7">
              <w:rPr>
                <w:rFonts w:hint="eastAsia"/>
                <w:color w:val="auto"/>
              </w:rPr>
              <w:t>3.競賽</w:t>
            </w:r>
          </w:p>
          <w:p w:rsidR="000D278E" w:rsidRPr="00C035B7" w:rsidRDefault="000D278E" w:rsidP="00B8621A">
            <w:pPr>
              <w:pStyle w:val="Default"/>
              <w:spacing w:line="380" w:lineRule="exact"/>
              <w:ind w:left="298" w:hangingChars="137" w:hanging="298"/>
              <w:jc w:val="both"/>
              <w:rPr>
                <w:color w:val="auto"/>
              </w:rPr>
            </w:pPr>
            <w:r w:rsidRPr="00C035B7">
              <w:rPr>
                <w:rFonts w:hint="eastAsia"/>
                <w:color w:val="auto"/>
              </w:rPr>
              <w:t xml:space="preserve">  法國坎城創意廣告獎、美國字體藝術指導協會年度獎、日本字體藝術指導協會年度獎、美國Clio廣告獎、美國IDA設計獎、亞太廣告獎、香港亞洲最具影響力設計獎、</w:t>
            </w:r>
            <w:proofErr w:type="gramStart"/>
            <w:r w:rsidRPr="00C035B7">
              <w:rPr>
                <w:rFonts w:hint="eastAsia"/>
                <w:color w:val="auto"/>
              </w:rPr>
              <w:t>台灣金點設計</w:t>
            </w:r>
            <w:proofErr w:type="gramEnd"/>
            <w:r w:rsidRPr="00C035B7">
              <w:rPr>
                <w:rFonts w:hint="eastAsia"/>
                <w:color w:val="auto"/>
              </w:rPr>
              <w:t>獎、環球設計大獎、</w:t>
            </w:r>
            <w:proofErr w:type="gramStart"/>
            <w:r w:rsidRPr="00C035B7">
              <w:rPr>
                <w:rFonts w:hint="eastAsia"/>
                <w:color w:val="auto"/>
              </w:rPr>
              <w:t>法國蕭蒙國際</w:t>
            </w:r>
            <w:proofErr w:type="gramEnd"/>
            <w:r w:rsidRPr="00C035B7">
              <w:rPr>
                <w:rFonts w:hint="eastAsia"/>
                <w:color w:val="auto"/>
              </w:rPr>
              <w:t>海報節國際競賽、美國紐約藝術指導協會年度獎、美國傳達藝術年度設計及廣告獎、美國HOW雜誌設計大賽，或同等級之競賽。</w:t>
            </w:r>
          </w:p>
          <w:p w:rsidR="000D278E" w:rsidRPr="00C035B7" w:rsidRDefault="000D278E" w:rsidP="00B8621A">
            <w:pPr>
              <w:pStyle w:val="Default"/>
              <w:spacing w:line="380" w:lineRule="exact"/>
              <w:ind w:left="298" w:hangingChars="137" w:hanging="298"/>
              <w:jc w:val="both"/>
              <w:rPr>
                <w:rFonts w:hAnsi="標楷體"/>
                <w:color w:val="auto"/>
                <w:u w:val="single"/>
              </w:rPr>
            </w:pPr>
            <w:r w:rsidRPr="00C035B7">
              <w:rPr>
                <w:rFonts w:hint="eastAsia"/>
                <w:color w:val="auto"/>
              </w:rPr>
              <w:t>4.</w:t>
            </w:r>
            <w:r w:rsidRPr="00C035B7">
              <w:rPr>
                <w:rFonts w:hAnsi="標楷體" w:hint="eastAsia"/>
                <w:color w:val="auto"/>
              </w:rPr>
              <w:t>直轄市一級藝術展演場聯展，獲1/6點數，其他級(除中央級外)聯展無。</w:t>
            </w: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78E" w:rsidRPr="009825C9" w:rsidRDefault="000D278E" w:rsidP="00B8621A">
            <w:pPr>
              <w:pStyle w:val="Default"/>
              <w:spacing w:line="380" w:lineRule="exact"/>
              <w:jc w:val="both"/>
              <w:rPr>
                <w:rFonts w:hAnsi="標楷體"/>
                <w:color w:val="auto"/>
              </w:rPr>
            </w:pPr>
            <w:r w:rsidRPr="009825C9">
              <w:rPr>
                <w:rFonts w:hAnsi="標楷體" w:hint="eastAsia"/>
                <w:color w:val="auto"/>
              </w:rPr>
              <w:t>1.地方縣市政府審核之展演場：</w:t>
            </w:r>
          </w:p>
          <w:p w:rsidR="000D278E" w:rsidRPr="009825C9" w:rsidRDefault="000D278E" w:rsidP="00B8621A">
            <w:pPr>
              <w:pStyle w:val="Default"/>
              <w:spacing w:line="380" w:lineRule="exact"/>
              <w:ind w:leftChars="150" w:left="326"/>
              <w:jc w:val="both"/>
              <w:rPr>
                <w:rFonts w:hAnsi="標楷體"/>
                <w:color w:val="auto"/>
              </w:rPr>
            </w:pPr>
            <w:r w:rsidRPr="009825C9">
              <w:rPr>
                <w:rFonts w:hAnsi="標楷體" w:hint="eastAsia"/>
                <w:color w:val="auto"/>
              </w:rPr>
              <w:t>基隆市、桃園縣</w:t>
            </w:r>
            <w:r w:rsidRPr="009825C9">
              <w:rPr>
                <w:rFonts w:hAnsi="標楷體"/>
                <w:color w:val="auto"/>
              </w:rPr>
              <w:t>(</w:t>
            </w:r>
            <w:r w:rsidRPr="009825C9">
              <w:rPr>
                <w:rFonts w:hAnsi="標楷體" w:hint="eastAsia"/>
                <w:color w:val="auto"/>
              </w:rPr>
              <w:t>市</w:t>
            </w:r>
            <w:r w:rsidRPr="009825C9">
              <w:rPr>
                <w:rFonts w:hAnsi="標楷體"/>
                <w:color w:val="auto"/>
              </w:rPr>
              <w:t>)</w:t>
            </w:r>
            <w:r w:rsidRPr="009825C9">
              <w:rPr>
                <w:rFonts w:hAnsi="標楷體" w:hint="eastAsia"/>
                <w:color w:val="auto"/>
              </w:rPr>
              <w:t>、新竹縣</w:t>
            </w:r>
            <w:r w:rsidRPr="009825C9">
              <w:rPr>
                <w:rFonts w:hAnsi="標楷體"/>
                <w:color w:val="auto"/>
              </w:rPr>
              <w:t>(</w:t>
            </w:r>
            <w:r w:rsidRPr="009825C9">
              <w:rPr>
                <w:rFonts w:hAnsi="標楷體" w:hint="eastAsia"/>
                <w:color w:val="auto"/>
              </w:rPr>
              <w:t>市</w:t>
            </w:r>
            <w:r w:rsidRPr="009825C9">
              <w:rPr>
                <w:rFonts w:hAnsi="標楷體"/>
                <w:color w:val="auto"/>
              </w:rPr>
              <w:t>)</w:t>
            </w:r>
            <w:r w:rsidRPr="009825C9">
              <w:rPr>
                <w:rFonts w:hAnsi="標楷體" w:hint="eastAsia"/>
                <w:color w:val="auto"/>
              </w:rPr>
              <w:t>、苗栗縣、彰化縣、雲林縣、嘉義縣</w:t>
            </w:r>
            <w:r w:rsidRPr="009825C9">
              <w:rPr>
                <w:rFonts w:hAnsi="標楷體"/>
                <w:color w:val="auto"/>
              </w:rPr>
              <w:t>(</w:t>
            </w:r>
            <w:r w:rsidRPr="009825C9">
              <w:rPr>
                <w:rFonts w:hAnsi="標楷體" w:hint="eastAsia"/>
                <w:color w:val="auto"/>
              </w:rPr>
              <w:t>市</w:t>
            </w:r>
            <w:r w:rsidRPr="009825C9">
              <w:rPr>
                <w:rFonts w:hAnsi="標楷體"/>
                <w:color w:val="auto"/>
              </w:rPr>
              <w:t>)</w:t>
            </w:r>
            <w:r w:rsidRPr="009825C9">
              <w:rPr>
                <w:rFonts w:hAnsi="標楷體" w:hint="eastAsia"/>
                <w:color w:val="auto"/>
              </w:rPr>
              <w:t>、屏東縣、花蓮縣、台東縣、澎湖縣、金門縣、連江縣政府等展演場</w:t>
            </w:r>
            <w:r w:rsidRPr="009825C9">
              <w:rPr>
                <w:rFonts w:hint="eastAsia"/>
                <w:color w:val="auto"/>
              </w:rPr>
              <w:t>，或同等級之展演場。</w:t>
            </w:r>
            <w:r w:rsidRPr="009825C9">
              <w:rPr>
                <w:rFonts w:hAnsi="標楷體"/>
                <w:color w:val="auto"/>
              </w:rPr>
              <w:t xml:space="preserve"> </w:t>
            </w:r>
          </w:p>
          <w:p w:rsidR="000D278E" w:rsidRPr="009825C9" w:rsidRDefault="000D278E" w:rsidP="00B8621A">
            <w:pPr>
              <w:pStyle w:val="a5"/>
              <w:spacing w:line="380" w:lineRule="exact"/>
              <w:ind w:leftChars="3" w:left="7"/>
              <w:jc w:val="both"/>
              <w:rPr>
                <w:rFonts w:ascii="標楷體" w:eastAsia="標楷體" w:hAnsi="標楷體"/>
                <w:lang w:eastAsia="zh-TW"/>
              </w:rPr>
            </w:pPr>
            <w:r w:rsidRPr="009825C9">
              <w:rPr>
                <w:rFonts w:ascii="標楷體" w:eastAsia="標楷體" w:hAnsi="標楷體" w:hint="eastAsia"/>
                <w:lang w:eastAsia="zh-TW"/>
              </w:rPr>
              <w:t>2.績優美術館：朱銘美術館。</w:t>
            </w:r>
          </w:p>
          <w:p w:rsidR="000D278E" w:rsidRPr="009825C9" w:rsidRDefault="000D278E" w:rsidP="00B8621A">
            <w:pPr>
              <w:pStyle w:val="Default"/>
              <w:spacing w:line="380" w:lineRule="exact"/>
              <w:jc w:val="both"/>
              <w:rPr>
                <w:rFonts w:hAnsi="標楷體"/>
                <w:color w:val="auto"/>
              </w:rPr>
            </w:pPr>
            <w:r w:rsidRPr="009825C9">
              <w:rPr>
                <w:rFonts w:hAnsi="標楷體" w:hint="eastAsia"/>
                <w:color w:val="auto"/>
              </w:rPr>
              <w:t>3.績優演藝廳館: 牯嶺街小劇場。</w:t>
            </w:r>
          </w:p>
          <w:p w:rsidR="000D278E" w:rsidRPr="009825C9" w:rsidRDefault="000D278E" w:rsidP="00B8621A">
            <w:pPr>
              <w:pStyle w:val="Default"/>
              <w:spacing w:line="380" w:lineRule="exact"/>
              <w:ind w:leftChars="1" w:left="298" w:hangingChars="136" w:hanging="296"/>
              <w:jc w:val="both"/>
              <w:rPr>
                <w:rFonts w:hAnsi="標楷體"/>
                <w:color w:val="auto"/>
              </w:rPr>
            </w:pPr>
            <w:r w:rsidRPr="009825C9">
              <w:rPr>
                <w:rFonts w:hAnsi="標楷體" w:hint="eastAsia"/>
                <w:color w:val="auto"/>
              </w:rPr>
              <w:t>4.</w:t>
            </w:r>
            <w:r>
              <w:rPr>
                <w:rFonts w:hAnsi="標楷體" w:hint="eastAsia"/>
                <w:color w:val="auto"/>
              </w:rPr>
              <w:t>直轄市</w:t>
            </w:r>
            <w:r w:rsidRPr="009825C9">
              <w:rPr>
                <w:rFonts w:hAnsi="標楷體" w:hint="eastAsia"/>
                <w:color w:val="auto"/>
              </w:rPr>
              <w:t>之地方重要場館：</w:t>
            </w:r>
          </w:p>
          <w:p w:rsidR="000D278E" w:rsidRPr="00D977DF" w:rsidRDefault="000D278E" w:rsidP="00B8621A">
            <w:pPr>
              <w:pStyle w:val="Default"/>
              <w:spacing w:line="380" w:lineRule="exact"/>
              <w:ind w:leftChars="137" w:left="298" w:firstLineChars="8" w:firstLine="17"/>
              <w:jc w:val="both"/>
            </w:pPr>
            <w:r w:rsidRPr="009825C9">
              <w:rPr>
                <w:rFonts w:hAnsi="標楷體" w:hint="eastAsia"/>
                <w:color w:val="auto"/>
              </w:rPr>
              <w:t>台北市、新北市、台中市、台南市、高雄市等未列入</w:t>
            </w:r>
            <w:proofErr w:type="gramStart"/>
            <w:r w:rsidRPr="009825C9">
              <w:rPr>
                <w:rFonts w:hAnsi="標楷體" w:hint="eastAsia"/>
                <w:color w:val="auto"/>
              </w:rPr>
              <w:t>第一級展場</w:t>
            </w:r>
            <w:proofErr w:type="gramEnd"/>
            <w:r w:rsidRPr="009825C9">
              <w:rPr>
                <w:rFonts w:hAnsi="標楷體" w:hint="eastAsia"/>
                <w:color w:val="auto"/>
              </w:rPr>
              <w:t>之重要地方場館(如台北市數位藝術中心、文山劇場、新北市府中15、435藝文特區、北市府名人畫廊、台中市中興堂、高雄市大東文化藝術中心)</w:t>
            </w:r>
            <w:r w:rsidRPr="009825C9">
              <w:rPr>
                <w:rFonts w:hint="eastAsia"/>
                <w:color w:val="auto"/>
              </w:rPr>
              <w:t>，或同等級之場館。</w:t>
            </w:r>
          </w:p>
          <w:p w:rsidR="000D278E" w:rsidRPr="00D977DF" w:rsidRDefault="000D278E" w:rsidP="00B8621A">
            <w:pPr>
              <w:pStyle w:val="Default"/>
              <w:spacing w:line="240" w:lineRule="exact"/>
              <w:jc w:val="both"/>
              <w:rPr>
                <w:rFonts w:hAnsi="標楷體" w:cs="Arial"/>
                <w:shd w:val="clear" w:color="auto" w:fill="FFFFFF"/>
              </w:rPr>
            </w:pPr>
            <w:r w:rsidRPr="00D977DF">
              <w:rPr>
                <w:rFonts w:hAnsi="標楷體" w:hint="eastAsia"/>
              </w:rPr>
              <w:t>5.地方縣市政府主辦之影展：</w:t>
            </w:r>
          </w:p>
          <w:p w:rsidR="000D278E" w:rsidRPr="00D977DF" w:rsidRDefault="000D278E" w:rsidP="00B8621A">
            <w:pPr>
              <w:pStyle w:val="Default"/>
              <w:spacing w:line="240" w:lineRule="exact"/>
              <w:ind w:leftChars="137" w:left="298" w:firstLineChars="8" w:firstLine="17"/>
              <w:jc w:val="both"/>
            </w:pPr>
            <w:r w:rsidRPr="00D977DF">
              <w:rPr>
                <w:rFonts w:hAnsi="標楷體" w:cs="Arial" w:hint="eastAsia"/>
                <w:shd w:val="clear" w:color="auto" w:fill="FFFFFF"/>
              </w:rPr>
              <w:t>屏東電影節，</w:t>
            </w:r>
            <w:r w:rsidRPr="00D977DF">
              <w:rPr>
                <w:rFonts w:hint="eastAsia"/>
              </w:rPr>
              <w:t>或同等級之影展。</w:t>
            </w:r>
          </w:p>
          <w:p w:rsidR="000D278E" w:rsidRPr="009825C9" w:rsidRDefault="000D278E" w:rsidP="00B8621A">
            <w:pPr>
              <w:pStyle w:val="Default"/>
              <w:spacing w:line="380" w:lineRule="exact"/>
              <w:ind w:leftChars="7" w:left="280" w:hangingChars="122" w:hanging="265"/>
              <w:jc w:val="both"/>
              <w:rPr>
                <w:rFonts w:hAnsi="標楷體"/>
                <w:color w:val="auto"/>
              </w:rPr>
            </w:pPr>
            <w:r w:rsidRPr="00D977DF">
              <w:rPr>
                <w:rFonts w:hAnsi="標楷體" w:cs="Arial" w:hint="eastAsia"/>
                <w:shd w:val="clear" w:color="auto" w:fill="FFFFFF"/>
              </w:rPr>
              <w:t>6.</w:t>
            </w:r>
            <w:r w:rsidRPr="00D977DF">
              <w:rPr>
                <w:rFonts w:hint="eastAsia"/>
              </w:rPr>
              <w:t>地方電視台播出之影視節目，如新竹地方電視頻道。</w:t>
            </w: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78E" w:rsidRPr="009825C9" w:rsidRDefault="000D278E" w:rsidP="00B8621A">
            <w:pPr>
              <w:pStyle w:val="Default"/>
              <w:spacing w:line="380" w:lineRule="exact"/>
              <w:jc w:val="both"/>
              <w:rPr>
                <w:rFonts w:hAnsi="標楷體"/>
                <w:color w:val="auto"/>
              </w:rPr>
            </w:pPr>
            <w:r w:rsidRPr="009825C9">
              <w:rPr>
                <w:rFonts w:hAnsi="標楷體" w:hint="eastAsia"/>
                <w:color w:val="auto"/>
              </w:rPr>
              <w:t>縣市次級藝術展演場、私人美術館畫廊或學校附設藝文展演場私人展演：</w:t>
            </w:r>
            <w:r w:rsidRPr="009825C9">
              <w:rPr>
                <w:rFonts w:hAnsi="標楷體"/>
                <w:color w:val="auto"/>
              </w:rPr>
              <w:t xml:space="preserve"> </w:t>
            </w:r>
          </w:p>
          <w:p w:rsidR="000D278E" w:rsidRPr="009825C9" w:rsidRDefault="000D278E" w:rsidP="00B8621A">
            <w:pPr>
              <w:pStyle w:val="Default"/>
              <w:spacing w:line="380" w:lineRule="exact"/>
              <w:ind w:leftChars="73" w:left="159"/>
              <w:jc w:val="both"/>
              <w:rPr>
                <w:rFonts w:hAnsi="標楷體"/>
                <w:color w:val="auto"/>
              </w:rPr>
            </w:pPr>
            <w:r w:rsidRPr="009825C9">
              <w:rPr>
                <w:rFonts w:hAnsi="標楷體" w:hint="eastAsia"/>
                <w:color w:val="auto"/>
              </w:rPr>
              <w:t>淡水文化基金會、鳳甲美術館、李石樵美術館、李澤藩美術館、楊三郎美術館、李梅樹美術館、華山藝術文化特區－台中、新竹、嘉義、台東鐵道藝術村展演場、新樂園、伊通公園、太平洋文化藝術基金會或其他展演空間、國立台北藝術大學關渡美術館、國立政治大學藝文中心、中國文化大學美術館</w:t>
            </w:r>
            <w:r w:rsidRPr="009825C9">
              <w:rPr>
                <w:rFonts w:hint="eastAsia"/>
                <w:color w:val="auto"/>
              </w:rPr>
              <w:t>，或同等級之展演場。</w:t>
            </w:r>
          </w:p>
        </w:tc>
      </w:tr>
      <w:tr w:rsidR="000D278E" w:rsidRPr="009825C9" w:rsidTr="00B8621A">
        <w:trPr>
          <w:trHeight w:val="2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發行單位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審核單位：國際展主辦國家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審核單位：中央級單位</w:t>
            </w: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9825C9">
              <w:rPr>
                <w:rFonts w:hAnsi="標楷體" w:hint="eastAsia"/>
              </w:rPr>
              <w:t>審核單位：中央或直轄市政府或國際展主辦國家</w:t>
            </w: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78E" w:rsidRPr="009825C9" w:rsidRDefault="000D278E" w:rsidP="00B8621A">
            <w:pPr>
              <w:pStyle w:val="Default"/>
              <w:spacing w:line="300" w:lineRule="exact"/>
              <w:rPr>
                <w:rFonts w:hAnsi="標楷體"/>
                <w:color w:val="auto"/>
                <w:spacing w:val="-6"/>
              </w:rPr>
            </w:pPr>
            <w:r w:rsidRPr="009825C9">
              <w:rPr>
                <w:rFonts w:hAnsi="標楷體" w:hint="eastAsia"/>
                <w:color w:val="auto"/>
                <w:spacing w:val="-6"/>
              </w:rPr>
              <w:t>審核單位：中央級單位、直轄市政府委外基金會或中央及直轄次級單位，或縣市政府及績優美術館</w:t>
            </w: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8E" w:rsidRPr="009825C9" w:rsidRDefault="000D278E" w:rsidP="00B8621A">
            <w:pPr>
              <w:pStyle w:val="Default"/>
              <w:spacing w:line="300" w:lineRule="exact"/>
              <w:jc w:val="both"/>
              <w:rPr>
                <w:rFonts w:hAnsi="標楷體"/>
                <w:color w:val="auto"/>
              </w:rPr>
            </w:pPr>
            <w:r w:rsidRPr="009825C9">
              <w:rPr>
                <w:rFonts w:hAnsi="標楷體" w:hint="eastAsia"/>
                <w:color w:val="auto"/>
              </w:rPr>
              <w:t>審核單位：縣市次級展演場或私人展演場</w:t>
            </w:r>
            <w:r w:rsidRPr="009825C9">
              <w:rPr>
                <w:rFonts w:hAnsi="標楷體"/>
                <w:color w:val="auto"/>
              </w:rPr>
              <w:t xml:space="preserve"> </w:t>
            </w:r>
          </w:p>
        </w:tc>
      </w:tr>
    </w:tbl>
    <w:p w:rsidR="000D278E" w:rsidRDefault="000D278E" w:rsidP="000D278E">
      <w:pPr>
        <w:snapToGrid w:val="0"/>
        <w:spacing w:line="280" w:lineRule="exact"/>
        <w:ind w:left="781" w:hangingChars="303" w:hanging="781"/>
        <w:rPr>
          <w:rFonts w:ascii="標楷體" w:eastAsia="標楷體" w:hAnsi="標楷體"/>
          <w:b/>
          <w:color w:val="000000"/>
          <w:sz w:val="28"/>
          <w:szCs w:val="28"/>
        </w:rPr>
      </w:pPr>
      <w:r w:rsidRPr="00F662B5">
        <w:rPr>
          <w:rFonts w:ascii="標楷體" w:eastAsia="標楷體" w:hAnsi="標楷體" w:hint="eastAsia"/>
          <w:b/>
          <w:color w:val="000000"/>
          <w:sz w:val="28"/>
          <w:szCs w:val="28"/>
        </w:rPr>
        <w:t>備註：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1.</w:t>
      </w:r>
      <w:r w:rsidRPr="00850C90">
        <w:rPr>
          <w:rFonts w:ascii="標楷體" w:eastAsia="標楷體" w:hAnsi="標楷體" w:hint="eastAsia"/>
          <w:b/>
          <w:color w:val="000000"/>
          <w:sz w:val="28"/>
          <w:szCs w:val="28"/>
        </w:rPr>
        <w:t>其他未納入之展場，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申請人</w:t>
      </w:r>
      <w:r w:rsidRPr="00850C90">
        <w:rPr>
          <w:rFonts w:ascii="標楷體" w:eastAsia="標楷體" w:hAnsi="標楷體" w:hint="eastAsia"/>
          <w:b/>
          <w:color w:val="000000"/>
          <w:sz w:val="28"/>
          <w:szCs w:val="28"/>
        </w:rPr>
        <w:t>若有新增，可比照本校「學術性刊物等級分類表」之規定，備妥新增場地審查辦法，依三級三審制提出申請。</w:t>
      </w:r>
    </w:p>
    <w:p w:rsidR="00A83402" w:rsidRPr="000D278E" w:rsidRDefault="000D278E" w:rsidP="002636AF">
      <w:pPr>
        <w:snapToGrid w:val="0"/>
        <w:spacing w:line="280" w:lineRule="exact"/>
        <w:ind w:left="781" w:hangingChars="303" w:hanging="781"/>
        <w:rPr>
          <w:rFonts w:ascii="標楷體" w:eastAsia="標楷體" w:hAnsi="標楷體"/>
          <w:b/>
          <w:color w:val="000000"/>
          <w:sz w:val="28"/>
          <w:szCs w:val="28"/>
        </w:rPr>
      </w:pPr>
      <w:r w:rsidRPr="00D977D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2.作品與成就証明，依教育部法規以作品及成就證明送審教師資格審查範圍及基準為主</w:t>
      </w:r>
      <w:r w:rsidRPr="00D977DF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sectPr w:rsidR="00A83402" w:rsidRPr="000D278E" w:rsidSect="00B54BE9">
      <w:pgSz w:w="23814" w:h="16839" w:orient="landscape" w:code="8"/>
      <w:pgMar w:top="851" w:right="1134" w:bottom="851" w:left="1134" w:header="851" w:footer="992" w:gutter="0"/>
      <w:cols w:space="425"/>
      <w:docGrid w:type="linesAndChars" w:linePitch="328" w:charSpace="-4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34" w:rsidRDefault="00604E34" w:rsidP="0045038F">
      <w:r>
        <w:separator/>
      </w:r>
    </w:p>
  </w:endnote>
  <w:endnote w:type="continuationSeparator" w:id="0">
    <w:p w:rsidR="00604E34" w:rsidRDefault="00604E34" w:rsidP="004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4BE5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34" w:rsidRDefault="00604E34" w:rsidP="0045038F">
      <w:r>
        <w:separator/>
      </w:r>
    </w:p>
  </w:footnote>
  <w:footnote w:type="continuationSeparator" w:id="0">
    <w:p w:rsidR="00604E34" w:rsidRDefault="00604E34" w:rsidP="0045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4869"/>
    <w:multiLevelType w:val="hybridMultilevel"/>
    <w:tmpl w:val="4FEA1FE2"/>
    <w:lvl w:ilvl="0" w:tplc="CD82B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8E1FA3"/>
    <w:multiLevelType w:val="hybridMultilevel"/>
    <w:tmpl w:val="4FEA1FE2"/>
    <w:lvl w:ilvl="0" w:tplc="CD82B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7B"/>
    <w:rsid w:val="000426DE"/>
    <w:rsid w:val="00057DE6"/>
    <w:rsid w:val="00072367"/>
    <w:rsid w:val="000D278E"/>
    <w:rsid w:val="0011438B"/>
    <w:rsid w:val="001A3D44"/>
    <w:rsid w:val="001C3B7B"/>
    <w:rsid w:val="002636AF"/>
    <w:rsid w:val="00292246"/>
    <w:rsid w:val="002965E0"/>
    <w:rsid w:val="003C6520"/>
    <w:rsid w:val="00407734"/>
    <w:rsid w:val="00416DC9"/>
    <w:rsid w:val="0045038F"/>
    <w:rsid w:val="00523EBB"/>
    <w:rsid w:val="0057129A"/>
    <w:rsid w:val="00572BB6"/>
    <w:rsid w:val="00604E34"/>
    <w:rsid w:val="00662E8A"/>
    <w:rsid w:val="0068003B"/>
    <w:rsid w:val="006C6DF8"/>
    <w:rsid w:val="006D3184"/>
    <w:rsid w:val="00722644"/>
    <w:rsid w:val="007542FA"/>
    <w:rsid w:val="007C1EFE"/>
    <w:rsid w:val="007C4BF4"/>
    <w:rsid w:val="007F60A1"/>
    <w:rsid w:val="00850C90"/>
    <w:rsid w:val="008557D9"/>
    <w:rsid w:val="0089022B"/>
    <w:rsid w:val="00891481"/>
    <w:rsid w:val="0089580E"/>
    <w:rsid w:val="009379E2"/>
    <w:rsid w:val="009825C9"/>
    <w:rsid w:val="009B25F0"/>
    <w:rsid w:val="00A07642"/>
    <w:rsid w:val="00A83402"/>
    <w:rsid w:val="00A90A7B"/>
    <w:rsid w:val="00AA337F"/>
    <w:rsid w:val="00B31494"/>
    <w:rsid w:val="00B4501A"/>
    <w:rsid w:val="00B54BE9"/>
    <w:rsid w:val="00B83A31"/>
    <w:rsid w:val="00BA6523"/>
    <w:rsid w:val="00C035B7"/>
    <w:rsid w:val="00C27707"/>
    <w:rsid w:val="00C532FB"/>
    <w:rsid w:val="00CA1253"/>
    <w:rsid w:val="00CB1627"/>
    <w:rsid w:val="00CC709F"/>
    <w:rsid w:val="00D33F4E"/>
    <w:rsid w:val="00D519DF"/>
    <w:rsid w:val="00D80179"/>
    <w:rsid w:val="00D977DF"/>
    <w:rsid w:val="00DB5EEA"/>
    <w:rsid w:val="00E73AB5"/>
    <w:rsid w:val="00E77281"/>
    <w:rsid w:val="00F0740D"/>
    <w:rsid w:val="00F12BB2"/>
    <w:rsid w:val="00F4022A"/>
    <w:rsid w:val="00F5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7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3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C3B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C3B7B"/>
    <w:pPr>
      <w:widowControl/>
      <w:ind w:left="720"/>
      <w:contextualSpacing/>
    </w:pPr>
    <w:rPr>
      <w:rFonts w:ascii="Calibri" w:hAnsi="Calibri"/>
      <w:kern w:val="0"/>
      <w:lang w:eastAsia="en-US" w:bidi="en-US"/>
    </w:rPr>
  </w:style>
  <w:style w:type="paragraph" w:customStyle="1" w:styleId="Default">
    <w:name w:val="Default"/>
    <w:rsid w:val="001C3B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0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5038F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uiPriority w:val="99"/>
    <w:semiHidden/>
    <w:unhideWhenUsed/>
    <w:rsid w:val="00B450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501A"/>
  </w:style>
  <w:style w:type="character" w:customStyle="1" w:styleId="aa">
    <w:name w:val="註解文字 字元"/>
    <w:link w:val="a9"/>
    <w:uiPriority w:val="99"/>
    <w:semiHidden/>
    <w:rsid w:val="00B4501A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501A"/>
    <w:rPr>
      <w:b/>
      <w:bCs/>
    </w:rPr>
  </w:style>
  <w:style w:type="character" w:customStyle="1" w:styleId="ac">
    <w:name w:val="註解主旨 字元"/>
    <w:link w:val="ab"/>
    <w:uiPriority w:val="99"/>
    <w:semiHidden/>
    <w:rsid w:val="00B4501A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501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B4501A"/>
    <w:rPr>
      <w:rFonts w:ascii="Cambria" w:eastAsia="新細明體" w:hAnsi="Cambria" w:cs="Times New Roman"/>
      <w:sz w:val="18"/>
      <w:szCs w:val="18"/>
    </w:rPr>
  </w:style>
  <w:style w:type="paragraph" w:customStyle="1" w:styleId="1">
    <w:name w:val="樣式1"/>
    <w:basedOn w:val="a"/>
    <w:autoRedefine/>
    <w:qFormat/>
    <w:rsid w:val="00072367"/>
    <w:pPr>
      <w:adjustRightInd w:val="0"/>
      <w:spacing w:line="360" w:lineRule="auto"/>
      <w:textAlignment w:val="baseline"/>
    </w:pPr>
    <w:rPr>
      <w:rFonts w:eastAsia="標楷體"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7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3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C3B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C3B7B"/>
    <w:pPr>
      <w:widowControl/>
      <w:ind w:left="720"/>
      <w:contextualSpacing/>
    </w:pPr>
    <w:rPr>
      <w:rFonts w:ascii="Calibri" w:hAnsi="Calibri"/>
      <w:kern w:val="0"/>
      <w:lang w:eastAsia="en-US" w:bidi="en-US"/>
    </w:rPr>
  </w:style>
  <w:style w:type="paragraph" w:customStyle="1" w:styleId="Default">
    <w:name w:val="Default"/>
    <w:rsid w:val="001C3B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0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5038F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uiPriority w:val="99"/>
    <w:semiHidden/>
    <w:unhideWhenUsed/>
    <w:rsid w:val="00B450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501A"/>
  </w:style>
  <w:style w:type="character" w:customStyle="1" w:styleId="aa">
    <w:name w:val="註解文字 字元"/>
    <w:link w:val="a9"/>
    <w:uiPriority w:val="99"/>
    <w:semiHidden/>
    <w:rsid w:val="00B4501A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501A"/>
    <w:rPr>
      <w:b/>
      <w:bCs/>
    </w:rPr>
  </w:style>
  <w:style w:type="character" w:customStyle="1" w:styleId="ac">
    <w:name w:val="註解主旨 字元"/>
    <w:link w:val="ab"/>
    <w:uiPriority w:val="99"/>
    <w:semiHidden/>
    <w:rsid w:val="00B4501A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501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B4501A"/>
    <w:rPr>
      <w:rFonts w:ascii="Cambria" w:eastAsia="新細明體" w:hAnsi="Cambria" w:cs="Times New Roman"/>
      <w:sz w:val="18"/>
      <w:szCs w:val="18"/>
    </w:rPr>
  </w:style>
  <w:style w:type="paragraph" w:customStyle="1" w:styleId="1">
    <w:name w:val="樣式1"/>
    <w:basedOn w:val="a"/>
    <w:autoRedefine/>
    <w:qFormat/>
    <w:rsid w:val="00072367"/>
    <w:pPr>
      <w:adjustRightInd w:val="0"/>
      <w:spacing w:line="360" w:lineRule="auto"/>
      <w:textAlignment w:val="baseline"/>
    </w:pPr>
    <w:rPr>
      <w:rFonts w:eastAsia="標楷體"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2013-07-20T01:52:00Z</cp:lastPrinted>
  <dcterms:created xsi:type="dcterms:W3CDTF">2019-09-02T07:00:00Z</dcterms:created>
  <dcterms:modified xsi:type="dcterms:W3CDTF">2019-09-02T07:00:00Z</dcterms:modified>
</cp:coreProperties>
</file>